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B4A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9 июня 2017 г. N 284</w:t>
        </w:r>
        <w:r>
          <w:rPr>
            <w:rStyle w:val="a4"/>
            <w:b w:val="0"/>
            <w:bCs w:val="0"/>
          </w:rPr>
          <w:br/>
          <w:t>"Об утверждении Требований к отчету об итогах государственной кадастровой оценки"</w:t>
        </w:r>
      </w:hyperlink>
    </w:p>
    <w:p w:rsidR="00000000" w:rsidRDefault="00EE0B4A"/>
    <w:p w:rsidR="00000000" w:rsidRDefault="00EE0B4A">
      <w:r>
        <w:t xml:space="preserve">В соответствии с </w:t>
      </w:r>
      <w:hyperlink r:id="rId6" w:history="1">
        <w:r>
          <w:rPr>
            <w:rStyle w:val="a4"/>
          </w:rPr>
          <w:t>частью 2 статьи 14</w:t>
        </w:r>
      </w:hyperlink>
      <w:r>
        <w:t xml:space="preserve"> Федерального закона от 3 июля 2016 г. N 237-ФЗ "О государственной кадастровой оценке" (Собрание законодательства Российской Федерации, 2016, N 27, ст. 4170) и </w:t>
      </w:r>
      <w:hyperlink r:id="rId7" w:history="1">
        <w:r>
          <w:rPr>
            <w:rStyle w:val="a4"/>
          </w:rPr>
          <w:t>пунктом 1</w:t>
        </w:r>
      </w:hyperlink>
      <w:r>
        <w:t xml:space="preserve"> Положения о Министерс</w:t>
      </w:r>
      <w:r>
        <w:t xml:space="preserve">тве экономического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</w:t>
      </w:r>
      <w:r>
        <w:t> 24, ст. 2867; 2009, N 19, ст. 2344; 2010, N 9, ст. 960; N 19, ст. 2324; N 21, ст. 2602; N 41, ст. 5240; N 45, ст. 5860; N 52, ст. 7104; 2011, N 12, ст. 1640; N 17, ст. 2411; N 36, ст. 5149; N 43, ст. 6079; 2012, N 13, ст. 1531; N 27, ст. 3766; N 52, ст. 7</w:t>
      </w:r>
      <w:r>
        <w:t>491; N 53, ст. 7943; 2013, N 5, ст. 391; N 14, ст. 1705; N 35, ст. 4514; 2014, N 21, ст. 2712; N 40, ст. 5426; 2015, N 41, ст. 5671; N 46, ст. 6377, 6388; 2016, N 17, ст. 2410; N 31, ст. 5013; 2017, N 1, ст. 175; N 5, ст. 800; N 17, ст. 2569), приказываю:</w:t>
      </w:r>
    </w:p>
    <w:p w:rsidR="00000000" w:rsidRDefault="00EE0B4A">
      <w:bookmarkStart w:id="0" w:name="sub_1"/>
      <w:r>
        <w:t xml:space="preserve">Утвердить Требования к отчету об итогах государственной кадастровой оценки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bookmarkEnd w:id="0"/>
    <w:p w:rsidR="00000000" w:rsidRDefault="00EE0B4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0B4A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0B4A">
            <w:pPr>
              <w:pStyle w:val="a5"/>
              <w:jc w:val="right"/>
            </w:pPr>
            <w:r>
              <w:t>М.С. Орешкин</w:t>
            </w:r>
          </w:p>
        </w:tc>
      </w:tr>
    </w:tbl>
    <w:p w:rsidR="00000000" w:rsidRDefault="00EE0B4A"/>
    <w:p w:rsidR="00000000" w:rsidRDefault="00EE0B4A">
      <w:pPr>
        <w:pStyle w:val="a6"/>
      </w:pPr>
      <w:r>
        <w:t>Зарегистрировано в Минюсте РФ 21 августа 2017 г.</w:t>
      </w:r>
      <w:r>
        <w:br/>
        <w:t>Регистрационный N 47879</w:t>
      </w:r>
    </w:p>
    <w:p w:rsidR="00000000" w:rsidRDefault="00EE0B4A"/>
    <w:p w:rsidR="00000000" w:rsidRDefault="00EE0B4A">
      <w:pPr>
        <w:ind w:firstLine="0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9.06.2017 г. N 284</w:t>
      </w:r>
    </w:p>
    <w:bookmarkEnd w:id="1"/>
    <w:p w:rsidR="00000000" w:rsidRDefault="00EE0B4A"/>
    <w:p w:rsidR="00000000" w:rsidRDefault="00EE0B4A">
      <w:pPr>
        <w:pStyle w:val="1"/>
      </w:pPr>
      <w:r>
        <w:t>Требования</w:t>
      </w:r>
      <w:r>
        <w:br/>
        <w:t>к отчету об итогах государственной кадастровой оценки</w:t>
      </w:r>
    </w:p>
    <w:p w:rsidR="00000000" w:rsidRDefault="00EE0B4A"/>
    <w:p w:rsidR="00000000" w:rsidRDefault="00EE0B4A">
      <w:pPr>
        <w:pStyle w:val="1"/>
      </w:pPr>
      <w:bookmarkStart w:id="2" w:name="sub_1014"/>
      <w:r>
        <w:t>I. Общие положения</w:t>
      </w:r>
    </w:p>
    <w:bookmarkEnd w:id="2"/>
    <w:p w:rsidR="00000000" w:rsidRDefault="00EE0B4A"/>
    <w:p w:rsidR="00000000" w:rsidRDefault="00EE0B4A">
      <w:bookmarkStart w:id="3" w:name="sub_1001"/>
      <w:r>
        <w:t>1. Настоящие Требования содержат правила со</w:t>
      </w:r>
      <w:r>
        <w:t>ставления отчета об итогах государственной кадастровой оценки (далее - Отчет) бюджетными учреждениями субъектов Российской Федерации, уполномоченными в сфере государственной кадастровой оценки (далее - бюджетные учреждения).</w:t>
      </w:r>
    </w:p>
    <w:p w:rsidR="00000000" w:rsidRDefault="00EE0B4A">
      <w:bookmarkStart w:id="4" w:name="sub_1002"/>
      <w:bookmarkEnd w:id="3"/>
      <w:r>
        <w:t>2. Отчет включа</w:t>
      </w:r>
      <w:r>
        <w:t>ет основную часть Отчета и приложения к Отчету.</w:t>
      </w:r>
    </w:p>
    <w:bookmarkEnd w:id="4"/>
    <w:p w:rsidR="00000000" w:rsidRDefault="00EE0B4A">
      <w:r>
        <w:t xml:space="preserve">В основную часть Отчета и приложения к Отчету, предусмотренные </w:t>
      </w:r>
      <w:hyperlink w:anchor="sub_1038" w:history="1">
        <w:r>
          <w:rPr>
            <w:rStyle w:val="a4"/>
          </w:rPr>
          <w:t>подпунктами "а" - "д" пункта 10</w:t>
        </w:r>
      </w:hyperlink>
      <w:r>
        <w:t xml:space="preserve"> настоящих Требований, не подлежат включению сведения и материалы, содержащие ин</w:t>
      </w:r>
      <w:r>
        <w:t>формацию, доступ к которой ограничен федеральными законами (далее -сведения и материалы, содержащие информацию, доступ к которой ограничен).</w:t>
      </w:r>
    </w:p>
    <w:p w:rsidR="00000000" w:rsidRDefault="00EE0B4A">
      <w:r>
        <w:t xml:space="preserve">Сведения и материалы, содержащие информацию, доступ к которой ограничен, оформляются отдельным приложением к Отчету в соответствии с требованиями к основной части Отчета настоящих Требований и требований к приложениям к Отчету, предусмотренных </w:t>
      </w:r>
      <w:hyperlink w:anchor="sub_1038" w:history="1">
        <w:r>
          <w:rPr>
            <w:rStyle w:val="a4"/>
          </w:rPr>
          <w:t>подпунктами "а" - "д" пункта 10</w:t>
        </w:r>
      </w:hyperlink>
      <w:r>
        <w:t xml:space="preserve"> настоящих Требований.</w:t>
      </w:r>
    </w:p>
    <w:p w:rsidR="00000000" w:rsidRDefault="00EE0B4A"/>
    <w:p w:rsidR="00000000" w:rsidRDefault="00EE0B4A">
      <w:pPr>
        <w:pStyle w:val="1"/>
      </w:pPr>
      <w:bookmarkStart w:id="5" w:name="sub_1015"/>
      <w:r>
        <w:t>II. Требования к основной части Отчета</w:t>
      </w:r>
    </w:p>
    <w:bookmarkEnd w:id="5"/>
    <w:p w:rsidR="00000000" w:rsidRDefault="00EE0B4A"/>
    <w:p w:rsidR="00000000" w:rsidRDefault="00EE0B4A">
      <w:bookmarkStart w:id="6" w:name="sub_1003"/>
      <w:r>
        <w:t>3. Основная часть Отчета должна иметь следующую структуру:</w:t>
      </w:r>
    </w:p>
    <w:p w:rsidR="00000000" w:rsidRDefault="00EE0B4A">
      <w:bookmarkStart w:id="7" w:name="sub_1018"/>
      <w:bookmarkEnd w:id="6"/>
      <w:r>
        <w:t>а) содержание;</w:t>
      </w:r>
    </w:p>
    <w:p w:rsidR="00000000" w:rsidRDefault="00EE0B4A">
      <w:bookmarkStart w:id="8" w:name="sub_1019"/>
      <w:bookmarkEnd w:id="7"/>
      <w:r>
        <w:lastRenderedPageBreak/>
        <w:t>б) основные терми</w:t>
      </w:r>
      <w:r>
        <w:t>ны, используемые в Отчете, и их определения;</w:t>
      </w:r>
    </w:p>
    <w:p w:rsidR="00000000" w:rsidRDefault="00EE0B4A">
      <w:bookmarkStart w:id="9" w:name="sub_1020"/>
      <w:bookmarkEnd w:id="8"/>
      <w:r>
        <w:t>в) вводная глава;</w:t>
      </w:r>
    </w:p>
    <w:p w:rsidR="00000000" w:rsidRDefault="00EE0B4A">
      <w:bookmarkStart w:id="10" w:name="sub_1021"/>
      <w:bookmarkEnd w:id="9"/>
      <w:r>
        <w:t>г) расчетная глава;</w:t>
      </w:r>
    </w:p>
    <w:p w:rsidR="00000000" w:rsidRDefault="00EE0B4A">
      <w:bookmarkStart w:id="11" w:name="sub_1022"/>
      <w:bookmarkEnd w:id="10"/>
      <w:r>
        <w:t>д) заключительная глава.</w:t>
      </w:r>
    </w:p>
    <w:p w:rsidR="00000000" w:rsidRDefault="00EE0B4A">
      <w:bookmarkStart w:id="12" w:name="sub_1004"/>
      <w:bookmarkEnd w:id="11"/>
      <w:r>
        <w:t>4. Основная часть Отчета составляется на электронном носителе в форме электронного д</w:t>
      </w:r>
      <w:r>
        <w:t>окумента и на бумажном носителе в соответствии с настоящими Требованиями.</w:t>
      </w:r>
    </w:p>
    <w:p w:rsidR="00000000" w:rsidRDefault="00EE0B4A">
      <w:bookmarkStart w:id="13" w:name="sub_1005"/>
      <w:bookmarkEnd w:id="12"/>
      <w:r>
        <w:t>5. Основная часть Отчета должна быть пронумерована постранично. Основная часть Отчета, составленная на бумажном носителе, должна быть прошита.</w:t>
      </w:r>
    </w:p>
    <w:p w:rsidR="00000000" w:rsidRDefault="00EE0B4A">
      <w:bookmarkStart w:id="14" w:name="sub_1006"/>
      <w:bookmarkEnd w:id="13"/>
      <w:r>
        <w:t>6. Осно</w:t>
      </w:r>
      <w:r>
        <w:t xml:space="preserve">вная часть Отчета, составленная в форме электронного документа на электронном носителе, подписывается усиленной </w:t>
      </w:r>
      <w:hyperlink r:id="rId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в формате, обеспечивающем просмотр и копир</w:t>
      </w:r>
      <w:r>
        <w:t>ование подписанных электронных документов без использования специальных программных средств.</w:t>
      </w:r>
    </w:p>
    <w:bookmarkEnd w:id="14"/>
    <w:p w:rsidR="00000000" w:rsidRDefault="00EE0B4A">
      <w:r>
        <w:t>Основная часть Отчета подписывается работниками бюджетного учреждения, непосредственно осуществившими определение кадастровой стоимости, руководителем тако</w:t>
      </w:r>
      <w:r>
        <w:t>го бюджетного учреждения.</w:t>
      </w:r>
    </w:p>
    <w:p w:rsidR="00000000" w:rsidRDefault="00EE0B4A">
      <w:bookmarkStart w:id="15" w:name="sub_1007"/>
      <w:r>
        <w:t>7. В вводной главе основной части Отчета указываются:</w:t>
      </w:r>
    </w:p>
    <w:p w:rsidR="00000000" w:rsidRDefault="00EE0B4A">
      <w:bookmarkStart w:id="16" w:name="sub_1023"/>
      <w:bookmarkEnd w:id="15"/>
      <w:r>
        <w:t>а) наименование субъекта Российской Федерации, на территории которого проводилась государственная кадастровая оценка;</w:t>
      </w:r>
    </w:p>
    <w:p w:rsidR="00000000" w:rsidRDefault="00EE0B4A">
      <w:bookmarkStart w:id="17" w:name="sub_1024"/>
      <w:bookmarkEnd w:id="16"/>
      <w:r>
        <w:t>б) реквизиты (наим</w:t>
      </w:r>
      <w:r>
        <w:t>енование, дата подписания (утверждения), номер) решения о проведении государственной кадастровой оценки, вид или виды объектов недвижимости, в отношении которых принято решение о проведении государственной кадастровой оценки, категория или категории земель</w:t>
      </w:r>
      <w:r>
        <w:t xml:space="preserve"> в случае, если объектами недвижимости, подлежавшими государственной кадастровой оценке, являлись земельные участки;</w:t>
      </w:r>
    </w:p>
    <w:p w:rsidR="00000000" w:rsidRDefault="00EE0B4A">
      <w:bookmarkStart w:id="18" w:name="sub_1025"/>
      <w:bookmarkEnd w:id="17"/>
      <w:r>
        <w:t>в) реквизиты (наименование, дата подписания (утверждения), номер) Отчета;</w:t>
      </w:r>
    </w:p>
    <w:p w:rsidR="00000000" w:rsidRDefault="00EE0B4A">
      <w:bookmarkStart w:id="19" w:name="sub_1026"/>
      <w:bookmarkEnd w:id="18"/>
      <w:r>
        <w:t xml:space="preserve">г) дата, по состоянию на которую </w:t>
      </w:r>
      <w:r>
        <w:t>определена кадастровая стоимость объектов недвижимости;</w:t>
      </w:r>
    </w:p>
    <w:p w:rsidR="00000000" w:rsidRDefault="00EE0B4A">
      <w:bookmarkStart w:id="20" w:name="sub_1027"/>
      <w:bookmarkEnd w:id="19"/>
      <w:r>
        <w:t xml:space="preserve">д) перечень документов, которые использовались при определении кадастровой стоимости объектов недвижимости, содержащий их наименования и иные реквизиты (дата подписания (утверждения), </w:t>
      </w:r>
      <w:r>
        <w:t>номер);</w:t>
      </w:r>
    </w:p>
    <w:p w:rsidR="00000000" w:rsidRDefault="00EE0B4A">
      <w:bookmarkStart w:id="21" w:name="sub_1028"/>
      <w:bookmarkEnd w:id="20"/>
      <w:r>
        <w:t>е) схема организации проведения работ по определению кадастровой стоимости и их описание;</w:t>
      </w:r>
    </w:p>
    <w:p w:rsidR="00000000" w:rsidRDefault="00EE0B4A">
      <w:bookmarkStart w:id="22" w:name="sub_1029"/>
      <w:bookmarkEnd w:id="21"/>
      <w:r>
        <w:t xml:space="preserve">ж) сведения о работниках бюджетного учреждения, непосредственно осуществивших определение кадастровой стоимости, руководителе </w:t>
      </w:r>
      <w:r>
        <w:t>такого бюджетного учреждения;</w:t>
      </w:r>
    </w:p>
    <w:p w:rsidR="00000000" w:rsidRDefault="00EE0B4A">
      <w:bookmarkStart w:id="23" w:name="sub_1030"/>
      <w:bookmarkEnd w:id="22"/>
      <w:r>
        <w:t>з) сведения о допущениях, использованных при определении кадастровой стоимости.</w:t>
      </w:r>
    </w:p>
    <w:p w:rsidR="00000000" w:rsidRDefault="00EE0B4A">
      <w:bookmarkStart w:id="24" w:name="sub_1008"/>
      <w:bookmarkEnd w:id="23"/>
      <w:r>
        <w:t>8. В расчетной главе основной части Отчета указываются:</w:t>
      </w:r>
    </w:p>
    <w:p w:rsidR="00000000" w:rsidRDefault="00EE0B4A">
      <w:bookmarkStart w:id="25" w:name="sub_1031"/>
      <w:bookmarkEnd w:id="24"/>
      <w:r>
        <w:t>а) анализ информации о рынке объектов недв</w:t>
      </w:r>
      <w:r>
        <w:t>ижимости (в том числе анализ информации, не относящейся непосредственно к объектам недвижимости, подлежащим государственной кадастровой оценке, но влияющей на их стоимость), информация об определении ценообразующих факторов и источниках сведений о них, обо</w:t>
      </w:r>
      <w:r>
        <w:t>снование моделей оценки кадастровой стоимости;</w:t>
      </w:r>
    </w:p>
    <w:p w:rsidR="00000000" w:rsidRDefault="00EE0B4A">
      <w:bookmarkStart w:id="26" w:name="sub_1032"/>
      <w:bookmarkEnd w:id="25"/>
      <w:r>
        <w:t>б) описание и обоснование подходов к выбору типового объекта недвижимости в целях проведения оценочного зонирования;</w:t>
      </w:r>
    </w:p>
    <w:p w:rsidR="00000000" w:rsidRDefault="00EE0B4A">
      <w:bookmarkStart w:id="27" w:name="sub_1033"/>
      <w:bookmarkEnd w:id="26"/>
      <w:r>
        <w:t>в) обоснование подходов к сегментации объектов недвижимости,</w:t>
      </w:r>
      <w:r>
        <w:t xml:space="preserve"> подлежащих государственной кадастровой оценке, в целях их группировки;</w:t>
      </w:r>
    </w:p>
    <w:p w:rsidR="00000000" w:rsidRDefault="00EE0B4A">
      <w:bookmarkStart w:id="28" w:name="sub_1034"/>
      <w:bookmarkEnd w:id="27"/>
      <w:r>
        <w:t xml:space="preserve">г) обоснование отказа от использования ценообразующих факторов, предусмотренных </w:t>
      </w:r>
      <w:hyperlink r:id="rId10" w:history="1">
        <w:r>
          <w:rPr>
            <w:rStyle w:val="a4"/>
          </w:rPr>
          <w:t>методическими указаниями</w:t>
        </w:r>
      </w:hyperlink>
      <w:r>
        <w:t xml:space="preserve"> о государственной кадастровой оценке, утвержденными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Минэкономразвития России от 12 мая 2017 г. N 226 "Об утверждении методических указаний о государственной кадастровой оценке" (зарег</w:t>
      </w:r>
      <w:r>
        <w:t>истрирован Минюстом России 29 мая 2017 г., регистрационный N 46860) (далее - Методические указания);</w:t>
      </w:r>
    </w:p>
    <w:p w:rsidR="00000000" w:rsidRDefault="00EE0B4A">
      <w:bookmarkStart w:id="29" w:name="sub_1035"/>
      <w:bookmarkEnd w:id="28"/>
      <w:r>
        <w:t xml:space="preserve">д) обоснование использования ценообразующих факторов, не предусмотренных </w:t>
      </w:r>
      <w:hyperlink r:id="rId12" w:history="1">
        <w:r>
          <w:rPr>
            <w:rStyle w:val="a4"/>
          </w:rPr>
          <w:t>Мето</w:t>
        </w:r>
        <w:r>
          <w:rPr>
            <w:rStyle w:val="a4"/>
          </w:rPr>
          <w:t>дическими указаниями</w:t>
        </w:r>
      </w:hyperlink>
      <w:r>
        <w:t>;</w:t>
      </w:r>
    </w:p>
    <w:p w:rsidR="00000000" w:rsidRDefault="00EE0B4A">
      <w:bookmarkStart w:id="30" w:name="sub_1036"/>
      <w:bookmarkEnd w:id="29"/>
      <w:r>
        <w:lastRenderedPageBreak/>
        <w:t>е) обоснование выбора подходов и методов, использованных для определения кадастровой стоимости объектов недвижимости;</w:t>
      </w:r>
    </w:p>
    <w:p w:rsidR="00000000" w:rsidRDefault="00EE0B4A">
      <w:bookmarkStart w:id="31" w:name="sub_1037"/>
      <w:bookmarkEnd w:id="30"/>
      <w:r>
        <w:t>ж) информация об определении кадастровой стоимости индивидуально в отношении объектов недвижимости.</w:t>
      </w:r>
    </w:p>
    <w:p w:rsidR="00000000" w:rsidRDefault="00EE0B4A">
      <w:bookmarkStart w:id="32" w:name="sub_1009"/>
      <w:bookmarkEnd w:id="31"/>
      <w:r>
        <w:t>9. В заключительной главе основной части Отчета должна быть представлена информация об итогах контроля качества результатов определения када</w:t>
      </w:r>
      <w:r>
        <w:t>стровой стоимости.</w:t>
      </w:r>
    </w:p>
    <w:bookmarkEnd w:id="32"/>
    <w:p w:rsidR="00000000" w:rsidRDefault="00EE0B4A"/>
    <w:p w:rsidR="00000000" w:rsidRDefault="00EE0B4A">
      <w:pPr>
        <w:pStyle w:val="1"/>
      </w:pPr>
      <w:bookmarkStart w:id="33" w:name="sub_1016"/>
      <w:r>
        <w:t>III. Требования к приложениям к Отчету</w:t>
      </w:r>
    </w:p>
    <w:bookmarkEnd w:id="33"/>
    <w:p w:rsidR="00000000" w:rsidRDefault="00EE0B4A"/>
    <w:p w:rsidR="00000000" w:rsidRDefault="00EE0B4A">
      <w:bookmarkStart w:id="34" w:name="sub_1010"/>
      <w:r>
        <w:t>10. Отчет включает следующие приложения:</w:t>
      </w:r>
    </w:p>
    <w:p w:rsidR="00000000" w:rsidRDefault="00EE0B4A">
      <w:bookmarkStart w:id="35" w:name="sub_1038"/>
      <w:bookmarkEnd w:id="34"/>
      <w:r>
        <w:t>а) исходные данные, включающие:</w:t>
      </w:r>
    </w:p>
    <w:bookmarkEnd w:id="35"/>
    <w:p w:rsidR="00000000" w:rsidRDefault="00EE0B4A">
      <w:r>
        <w:t>копию решения о проведении государственной кадастровой оценки;</w:t>
      </w:r>
    </w:p>
    <w:p w:rsidR="00000000" w:rsidRDefault="00EE0B4A">
      <w:r>
        <w:t>резу</w:t>
      </w:r>
      <w:r>
        <w:t>льтаты сбора и обработки информации, необходимой для определения кадастровой стоимости, полученной в ходе мероприятий по подготовке к проведению государственной кадастровой оценки;</w:t>
      </w:r>
    </w:p>
    <w:p w:rsidR="00000000" w:rsidRDefault="00EE0B4A">
      <w:r>
        <w:t>перечень объектов недвижимости, подлежащих государственной кадастровой оцен</w:t>
      </w:r>
      <w:r>
        <w:t>ке (далее - перечень);</w:t>
      </w:r>
    </w:p>
    <w:p w:rsidR="00000000" w:rsidRDefault="00EE0B4A">
      <w:r>
        <w:t>результаты обработки информации, содержащейся в перечне, в том числе об определении вида использования объектов недвижимости по согласованию с уполномоченным в сфере проведения государственной кадастровой оценки органом исполнительно</w:t>
      </w:r>
      <w:r>
        <w:t>й власти субъекта Российской Федерации и органами местного самоуправления, на территории которых расположены объекты недвижимости;</w:t>
      </w:r>
    </w:p>
    <w:p w:rsidR="00000000" w:rsidRDefault="00EE0B4A">
      <w:r>
        <w:t>информацию о характеристиках объектов недвижимости, использованных при определении их кадастровой стоимости, или о недостаточ</w:t>
      </w:r>
      <w:r>
        <w:t>ности информации о характеристиках объектов недвижимости, необходимых для определения их кадастровой стоимости (с указанием недостающей информации и причин ее неполучения);</w:t>
      </w:r>
    </w:p>
    <w:p w:rsidR="00000000" w:rsidRDefault="00EE0B4A">
      <w:r>
        <w:t>исходные данные, использованные для определения значений ценообразующих факторов, в</w:t>
      </w:r>
      <w:r>
        <w:t xml:space="preserve"> том числе цифровые тематические карты, картографические материалы и другие графические материалы, таблицы;</w:t>
      </w:r>
    </w:p>
    <w:p w:rsidR="00000000" w:rsidRDefault="00EE0B4A">
      <w:r>
        <w:t>результаты сбора информации о рынке объектов недвижимости (в том числе информации, не относящейся непосредственно к объектам недвижимости, подлежащи</w:t>
      </w:r>
      <w:r>
        <w:t>м государственной кадастровой оценке, но влияющей на их стоимость);</w:t>
      </w:r>
    </w:p>
    <w:p w:rsidR="00000000" w:rsidRDefault="00EE0B4A">
      <w:bookmarkStart w:id="36" w:name="sub_1039"/>
      <w:r>
        <w:t>б) результаты определения кадастровой стоимости, состоящие из:</w:t>
      </w:r>
    </w:p>
    <w:bookmarkEnd w:id="36"/>
    <w:p w:rsidR="00000000" w:rsidRDefault="00EE0B4A">
      <w:r>
        <w:t>сведений о ценообразующих факторах, использованных при определении кадастровой стоимости, и о значениях таких</w:t>
      </w:r>
      <w:r>
        <w:t xml:space="preserve"> факторов (для каждого объекта недвижимости);</w:t>
      </w:r>
    </w:p>
    <w:p w:rsidR="00000000" w:rsidRDefault="00EE0B4A">
      <w:r>
        <w:t>результатов оценочного зонирования;</w:t>
      </w:r>
    </w:p>
    <w:p w:rsidR="00000000" w:rsidRDefault="00EE0B4A">
      <w:r>
        <w:t>результатов группировки объектов недвижимости (для каждого объекта недвижимости);</w:t>
      </w:r>
    </w:p>
    <w:p w:rsidR="00000000" w:rsidRDefault="00EE0B4A">
      <w:r>
        <w:t>обоснования использованных при определении кадастровой стоимости моделей с описанием их стру</w:t>
      </w:r>
      <w:r>
        <w:t>ктуры;</w:t>
      </w:r>
    </w:p>
    <w:p w:rsidR="00000000" w:rsidRDefault="00EE0B4A">
      <w:r>
        <w:t>сведений о способе определения кадастровой стоимости (массово или индивидуально) с указанием моделей, подходов, методов, использованных при определении кадастровой стоимости (для каждого объекта недвижимости);</w:t>
      </w:r>
    </w:p>
    <w:p w:rsidR="00000000" w:rsidRDefault="00EE0B4A">
      <w:r>
        <w:t>сведений о величине кадастровой стоимос</w:t>
      </w:r>
      <w:r>
        <w:t>ти (для каждого объекта недвижимости);</w:t>
      </w:r>
    </w:p>
    <w:p w:rsidR="00000000" w:rsidRDefault="00EE0B4A">
      <w:bookmarkStart w:id="37" w:name="sub_1040"/>
      <w:r>
        <w:t>в) сведения о результатах определения кадастровой стоимости объектов недвижимости, кадастровая стоимость которых определена индивидуально;</w:t>
      </w:r>
    </w:p>
    <w:p w:rsidR="00000000" w:rsidRDefault="00EE0B4A">
      <w:bookmarkStart w:id="38" w:name="sub_1041"/>
      <w:bookmarkEnd w:id="37"/>
      <w:r>
        <w:t xml:space="preserve">г) справку, содержащую информацию обо всех учтенных и </w:t>
      </w:r>
      <w:r>
        <w:t>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нарушений настоящих Требований;</w:t>
      </w:r>
    </w:p>
    <w:p w:rsidR="00000000" w:rsidRDefault="00EE0B4A">
      <w:bookmarkStart w:id="39" w:name="sub_1042"/>
      <w:bookmarkEnd w:id="38"/>
      <w:r>
        <w:lastRenderedPageBreak/>
        <w:t>д) фа</w:t>
      </w:r>
      <w:r>
        <w:t xml:space="preserve">йлы в формате XML, содержащие в том числе систематизированные сведения о характеристиках объектов недвижимости, использованных при определении их кадастровой стоимости, и результатах определения кадастровой стоимости в объеме, предусмотренном </w:t>
      </w:r>
      <w:hyperlink w:anchor="sub_1039" w:history="1">
        <w:r>
          <w:rPr>
            <w:rStyle w:val="a4"/>
          </w:rPr>
          <w:t>подпунктом "б"</w:t>
        </w:r>
      </w:hyperlink>
      <w:r>
        <w:t xml:space="preserve"> настоящего пункта Требований (далее - XML-файлы);</w:t>
      </w:r>
    </w:p>
    <w:p w:rsidR="00000000" w:rsidRDefault="00EE0B4A">
      <w:bookmarkStart w:id="40" w:name="sub_1043"/>
      <w:bookmarkEnd w:id="39"/>
      <w:r>
        <w:t>е) сведения и материалы, содержащие информацию, доступ к которой ограничен.</w:t>
      </w:r>
    </w:p>
    <w:p w:rsidR="00000000" w:rsidRDefault="00EE0B4A">
      <w:bookmarkStart w:id="41" w:name="sub_1011"/>
      <w:bookmarkEnd w:id="40"/>
      <w:r>
        <w:t>11. Приложения к Отчету составляются на электронном носителе в форме у</w:t>
      </w:r>
      <w:r>
        <w:t>пакованных (архивированных) электронных документов в соответствии с настоящими Требованиями.</w:t>
      </w:r>
    </w:p>
    <w:bookmarkEnd w:id="41"/>
    <w:p w:rsidR="00000000" w:rsidRDefault="00EE0B4A">
      <w:r>
        <w:t xml:space="preserve">Каждое из приложений к Отчету подписывается усиленной </w:t>
      </w:r>
      <w:hyperlink r:id="rId1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в формате, обеспечивающем просмотр и копирование подписанных электронных документов без использования специальных программных средств.</w:t>
      </w:r>
    </w:p>
    <w:p w:rsidR="00000000" w:rsidRDefault="00EE0B4A">
      <w:r>
        <w:t>Каждое из приложений к Отчету подписывается работниками бюджетного учреждения, непосредственно осуществившими определени</w:t>
      </w:r>
      <w:r>
        <w:t>е кадастровой стоимости, руководителем такого бюджетного учреждения.</w:t>
      </w:r>
    </w:p>
    <w:p w:rsidR="00000000" w:rsidRDefault="00EE0B4A"/>
    <w:p w:rsidR="00000000" w:rsidRDefault="00EE0B4A">
      <w:pPr>
        <w:pStyle w:val="1"/>
      </w:pPr>
      <w:bookmarkStart w:id="42" w:name="sub_1017"/>
      <w:r>
        <w:t>IV. Требования к Отчету в форме электронного документа на электронном носителе</w:t>
      </w:r>
    </w:p>
    <w:bookmarkEnd w:id="42"/>
    <w:p w:rsidR="00000000" w:rsidRDefault="00EE0B4A"/>
    <w:p w:rsidR="00000000" w:rsidRDefault="00EE0B4A">
      <w:bookmarkStart w:id="43" w:name="sub_1012"/>
      <w:r>
        <w:t>12. Основная часть Отчета, составленная на электронном носителе, текстовые части, таблицы приложений к Отчету должны быть сформированы в формате OpenDocument для офисных приложений (OpenDocument) в версии, актуальной на дату составления Отчета.</w:t>
      </w:r>
    </w:p>
    <w:p w:rsidR="00000000" w:rsidRDefault="00EE0B4A">
      <w:bookmarkStart w:id="44" w:name="sub_1013"/>
      <w:bookmarkEnd w:id="43"/>
      <w:r>
        <w:t>13. XML-файлы формируются на основе актуальных версий XML-схем, размещенных на дату проведения государственной кадастровой оценки на официальном сайте уполномоченного федерального органа исполнительной власти, осуществляющего государственный кадастров</w:t>
      </w:r>
      <w:r>
        <w:t>ый учет и государственную регистрацию прав, в информационно-телекоммуникационной сети "Интернет" (далее соответственно - XML-схема, официальный сайт) и обеспечивающих считывание сведений, содержащихся в Отчете, в соответствии с особенностями формирования X</w:t>
      </w:r>
      <w:r>
        <w:t>ML-файлов, размещенными на официальном сайте.</w:t>
      </w:r>
    </w:p>
    <w:bookmarkEnd w:id="44"/>
    <w:p w:rsidR="00000000" w:rsidRDefault="00EE0B4A">
      <w:r>
        <w:t>XML-файлы должны быть сформированы в отношении всех объектов недвижимости, включенных в перечень.</w:t>
      </w:r>
    </w:p>
    <w:p w:rsidR="00000000" w:rsidRDefault="00EE0B4A">
      <w:r>
        <w:t>XML-схемы считаются введенными в действие с момента их размещения на официальном сайте.</w:t>
      </w:r>
    </w:p>
    <w:p w:rsidR="00EE0B4A" w:rsidRDefault="00EE0B4A"/>
    <w:sectPr w:rsidR="00EE0B4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2FB2"/>
    <w:rsid w:val="00ED2FB2"/>
    <w:rsid w:val="00EE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0901&amp;sub=0" TargetMode="External"/><Relationship Id="rId13" Type="http://schemas.openxmlformats.org/officeDocument/2006/relationships/hyperlink" Target="http://ivo.garant.ru/document?id=12084522&amp;sub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0901&amp;sub=1001" TargetMode="External"/><Relationship Id="rId12" Type="http://schemas.openxmlformats.org/officeDocument/2006/relationships/hyperlink" Target="http://ivo.garant.ru/document?id=7158615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142" TargetMode="External"/><Relationship Id="rId11" Type="http://schemas.openxmlformats.org/officeDocument/2006/relationships/hyperlink" Target="http://ivo.garant.ru/document?id=71586152&amp;sub=0" TargetMode="External"/><Relationship Id="rId5" Type="http://schemas.openxmlformats.org/officeDocument/2006/relationships/hyperlink" Target="http://ivo.garant.ru/document?id=71649226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58615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4522&amp;sub=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9878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2018-02-13T09:02:00Z</dcterms:created>
  <dcterms:modified xsi:type="dcterms:W3CDTF">2018-02-13T09:02:00Z</dcterms:modified>
</cp:coreProperties>
</file>