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4B4C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4 мая 2017 г. N 523</w:t>
        </w:r>
        <w:r>
          <w:rPr>
            <w:rStyle w:val="a4"/>
            <w:b w:val="0"/>
            <w:bCs w:val="0"/>
          </w:rPr>
          <w:br/>
          <w:t>"Об утверждении Положения об осуществлении федерального государственного надзора за проведением государственной кадастровой оценки"</w:t>
        </w:r>
      </w:hyperlink>
    </w:p>
    <w:p w:rsidR="00000000" w:rsidRDefault="007F4B4C"/>
    <w:p w:rsidR="00000000" w:rsidRDefault="007F4B4C">
      <w:r>
        <w:t xml:space="preserve">В соответствии с </w:t>
      </w:r>
      <w:hyperlink r:id="rId6" w:history="1">
        <w:r>
          <w:rPr>
            <w:rStyle w:val="a4"/>
          </w:rPr>
          <w:t>частью 5 статьи 9</w:t>
        </w:r>
      </w:hyperlink>
      <w:r>
        <w:t xml:space="preserve"> Федерального закона "О государственной кадастровой оценке" Правительство Российской Федерации постановляет:</w:t>
      </w:r>
    </w:p>
    <w:p w:rsidR="00000000" w:rsidRDefault="007F4B4C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</w:t>
      </w:r>
      <w:r>
        <w:t>б осуществлении федерального государственного надзора за проведением государственной кадастровой оценки.</w:t>
      </w:r>
    </w:p>
    <w:p w:rsidR="00000000" w:rsidRDefault="007F4B4C">
      <w:bookmarkStart w:id="1" w:name="sub_2"/>
      <w:bookmarkEnd w:id="0"/>
      <w:r>
        <w:t>2. Реализация установленных настоящим постановлением полномочий осуществляется Федеральной службой государственной регистрации, кадастра и ка</w:t>
      </w:r>
      <w:r>
        <w:t>ртографии в пределах установленной Правительством Российской Федерации предельной численности работников центрального аппарата и территориальных органов, а также бюджетных ассигнований, предусмотренных в федеральном бюджете на руководство и управление в сф</w:t>
      </w:r>
      <w:r>
        <w:t>ере установленных функций.</w:t>
      </w:r>
    </w:p>
    <w:bookmarkEnd w:id="1"/>
    <w:p w:rsidR="00000000" w:rsidRDefault="007F4B4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4B4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4B4C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7F4B4C"/>
    <w:p w:rsidR="00000000" w:rsidRDefault="007F4B4C">
      <w:pPr>
        <w:ind w:firstLine="0"/>
        <w:jc w:val="right"/>
      </w:pPr>
      <w:bookmarkStart w:id="2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мая 2017 г. N 523</w:t>
      </w:r>
    </w:p>
    <w:bookmarkEnd w:id="2"/>
    <w:p w:rsidR="00000000" w:rsidRDefault="007F4B4C"/>
    <w:p w:rsidR="00000000" w:rsidRDefault="007F4B4C">
      <w:pPr>
        <w:pStyle w:val="1"/>
      </w:pPr>
      <w:r>
        <w:t>Положение</w:t>
      </w:r>
      <w:r>
        <w:br/>
        <w:t>об осуществлении федерально</w:t>
      </w:r>
      <w:r>
        <w:t>го государственного надзора за проведением государственной кадастровой оценки</w:t>
      </w:r>
    </w:p>
    <w:p w:rsidR="00000000" w:rsidRDefault="007F4B4C"/>
    <w:p w:rsidR="00000000" w:rsidRDefault="007F4B4C">
      <w:pPr>
        <w:pStyle w:val="1"/>
      </w:pPr>
      <w:bookmarkStart w:id="3" w:name="sub_1100"/>
      <w:r>
        <w:t>I. Общие положения</w:t>
      </w:r>
    </w:p>
    <w:bookmarkEnd w:id="3"/>
    <w:p w:rsidR="00000000" w:rsidRDefault="007F4B4C"/>
    <w:p w:rsidR="00000000" w:rsidRDefault="007F4B4C">
      <w:bookmarkStart w:id="4" w:name="sub_1001"/>
      <w:r>
        <w:t>1. Настоящее Положение устанавливает порядок осуществления федерального государственного надзора за проведением государственной кадас</w:t>
      </w:r>
      <w:r>
        <w:t xml:space="preserve">тровой оценки, в том числе за установленной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кадастровой оценке" периодичностью проведения государственной кадастровой оценки (далее - федеральный государс</w:t>
      </w:r>
      <w:r>
        <w:t>твенный надзор).</w:t>
      </w:r>
    </w:p>
    <w:p w:rsidR="00000000" w:rsidRDefault="007F4B4C">
      <w:bookmarkStart w:id="5" w:name="sub_1002"/>
      <w:bookmarkEnd w:id="4"/>
      <w:r>
        <w:t>2. Федеральный государственный надзор проводится Федеральной службой государственной регистрации, кадастра и картографии в отношении деятельности исполнительного органа государственной власти субъекта Российской Федерации (</w:t>
      </w:r>
      <w:r>
        <w:t>далее - уполномоченный орган субъекта Российской Федерации) и созданного субъектом Российской Федерации бюджетного учреждения, наделенного полномочиями, связанными с определением кадастровой стоимости (далее - бюджетное учреждение).</w:t>
      </w:r>
    </w:p>
    <w:p w:rsidR="00000000" w:rsidRDefault="007F4B4C">
      <w:bookmarkStart w:id="6" w:name="sub_1003"/>
      <w:bookmarkEnd w:id="5"/>
      <w:r>
        <w:t>3. Поря</w:t>
      </w:r>
      <w:r>
        <w:t xml:space="preserve">док осуществления федерального государственного надзора в части организации и проведения мероприятий по контролю без взаимодействия с юридическими лицами установлен </w:t>
      </w:r>
      <w:hyperlink r:id="rId8" w:history="1">
        <w:r>
          <w:rPr>
            <w:rStyle w:val="a4"/>
          </w:rPr>
          <w:t>статьей 8.3</w:t>
        </w:r>
      </w:hyperlink>
      <w:r>
        <w:t xml:space="preserve"> Федерального за</w:t>
      </w:r>
      <w:r>
        <w:t>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6"/>
    <w:p w:rsidR="00000000" w:rsidRDefault="007F4B4C"/>
    <w:p w:rsidR="00000000" w:rsidRDefault="007F4B4C">
      <w:pPr>
        <w:pStyle w:val="1"/>
      </w:pPr>
      <w:bookmarkStart w:id="7" w:name="sub_1200"/>
      <w:r>
        <w:t>II. Порядок осуществления федерального государственного надзора</w:t>
      </w:r>
    </w:p>
    <w:bookmarkEnd w:id="7"/>
    <w:p w:rsidR="00000000" w:rsidRDefault="007F4B4C"/>
    <w:p w:rsidR="00000000" w:rsidRDefault="007F4B4C">
      <w:bookmarkStart w:id="8" w:name="sub_1004"/>
      <w:r>
        <w:lastRenderedPageBreak/>
        <w:t>4. </w:t>
      </w:r>
      <w:r>
        <w:t>В целях определения порядка, сроков и последовательности процедур (административных действий) Федеральной службой государственной регистрации, кадастра и картографии разрабатывается административный регламент осуществления федерального государственного над</w:t>
      </w:r>
      <w:r>
        <w:t>зора в порядке, установленном Правительством Российской Федерации. Указанный административный регламент утверждается Министерством экономического развития Российской Федерации.</w:t>
      </w:r>
    </w:p>
    <w:p w:rsidR="00000000" w:rsidRDefault="007F4B4C">
      <w:bookmarkStart w:id="9" w:name="sub_1005"/>
      <w:bookmarkEnd w:id="8"/>
      <w:r>
        <w:t>5. В целях проведения плановых проверок соблюдения порядка пров</w:t>
      </w:r>
      <w:r>
        <w:t xml:space="preserve">едения государственной кадастровой оценки Федеральной службой государственной регистрации, кадастра и картографии ежегодно разрабатывается и утверждается план проведения таких проверок в соответствии со </w:t>
      </w:r>
      <w:hyperlink r:id="rId9" w:history="1">
        <w:r>
          <w:rPr>
            <w:rStyle w:val="a4"/>
          </w:rPr>
          <w:t>статьей 9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F4B4C">
      <w:bookmarkStart w:id="10" w:name="sub_1006"/>
      <w:bookmarkEnd w:id="9"/>
      <w:r>
        <w:t xml:space="preserve">6. Плановые и внеплановые проверки соблюдения порядка </w:t>
      </w:r>
      <w:r>
        <w:t>проведения государственной кадастровой оценки, в том числе проверки соблюдения методических указаний о государственной кадастровой оценке, утвержденных Министерством экономического развития Российской Федерации (далее - методические указания), проводятся н</w:t>
      </w:r>
      <w:r>
        <w:t>а основании соответствующих приказов руководителя, заместителя руководителя Федеральной службы государственной регистрации, кадастра и картографии.</w:t>
      </w:r>
    </w:p>
    <w:p w:rsidR="00000000" w:rsidRDefault="007F4B4C">
      <w:bookmarkStart w:id="11" w:name="sub_1007"/>
      <w:bookmarkEnd w:id="10"/>
      <w:r>
        <w:t>7. Федеральная служба государственной регистрации, кадастра и картографии уведомляет уполном</w:t>
      </w:r>
      <w:r>
        <w:t xml:space="preserve">оченный орган субъекта Российской Федерации, бюджетное учреждение о проведении плановой проверки соблюдения порядка проведения государственной кадастровой оценки не позднее чем за 3 рабочих дня до начала ее проведения посредством направления копии приказа </w:t>
      </w:r>
      <w:r>
        <w:t xml:space="preserve">руководителя, заместителя руководителя Федеральной службы государственной регистрации, кадастра и картографии о начале проведения плановой проверки заказным почтовым отправлением с уведомлением о вручении или иным доступным способом в соответствии со </w:t>
      </w:r>
      <w:hyperlink r:id="rId10" w:history="1">
        <w:r>
          <w:rPr>
            <w:rStyle w:val="a4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F4B4C">
      <w:bookmarkStart w:id="12" w:name="sub_1008"/>
      <w:bookmarkEnd w:id="11"/>
      <w:r>
        <w:t>8. Вне</w:t>
      </w:r>
      <w:r>
        <w:t xml:space="preserve">плановые проверки соблюдения порядка проведения государственной кадастровой оценки проводятся в соответствии со </w:t>
      </w:r>
      <w:hyperlink r:id="rId11" w:history="1">
        <w:r>
          <w:rPr>
            <w:rStyle w:val="a4"/>
          </w:rPr>
          <w:t>статьей 10</w:t>
        </w:r>
      </w:hyperlink>
      <w:r>
        <w:t xml:space="preserve"> Федерального закона "О защите прав юридических лиц и индивидуальных пр</w:t>
      </w:r>
      <w:r>
        <w:t>едпринимателей при осуществлении государственного контроля (надзора) и муниципального контроля".</w:t>
      </w:r>
    </w:p>
    <w:p w:rsidR="00000000" w:rsidRDefault="007F4B4C">
      <w:bookmarkStart w:id="13" w:name="sub_1009"/>
      <w:bookmarkEnd w:id="12"/>
      <w:r>
        <w:t>9. При проведении плановой и внеплановой проверок соблюдения порядка проведения государственной кадастровой оценки в части методических указани</w:t>
      </w:r>
      <w:r>
        <w:t>й применяются следующие критерии:</w:t>
      </w:r>
    </w:p>
    <w:p w:rsidR="00000000" w:rsidRDefault="007F4B4C">
      <w:bookmarkStart w:id="14" w:name="sub_1091"/>
      <w:bookmarkEnd w:id="13"/>
      <w:r>
        <w:t>а) соблюдение следующих условий:</w:t>
      </w:r>
    </w:p>
    <w:bookmarkEnd w:id="14"/>
    <w:p w:rsidR="00000000" w:rsidRDefault="007F4B4C">
      <w:r>
        <w:t>соответствие перечня мероприятий по определению кадастровой стоимости требованиям методических указаний;</w:t>
      </w:r>
    </w:p>
    <w:p w:rsidR="00000000" w:rsidRDefault="007F4B4C">
      <w:r>
        <w:t>наличие информации об объектах недвижимости, кадастровая сто</w:t>
      </w:r>
      <w:r>
        <w:t>имость которых была оспорена в установленном порядке;</w:t>
      </w:r>
    </w:p>
    <w:p w:rsidR="00000000" w:rsidRDefault="007F4B4C">
      <w:r>
        <w:t>наличие информации об изменении содержащихся в Едином государственном реестре недвижимости сведений об объектах недвижимости;</w:t>
      </w:r>
    </w:p>
    <w:p w:rsidR="00000000" w:rsidRDefault="007F4B4C">
      <w:r>
        <w:t>наличие сведений об источниках информации о виде использования объектов недв</w:t>
      </w:r>
      <w:r>
        <w:t>ижимости;</w:t>
      </w:r>
    </w:p>
    <w:p w:rsidR="00000000" w:rsidRDefault="007F4B4C">
      <w:r>
        <w:t>наличие краткого обзора об экономических, социальных, экологических и прочих факторах, оказывающих влияние на стоимость объектов недвижимости;</w:t>
      </w:r>
    </w:p>
    <w:p w:rsidR="00000000" w:rsidRDefault="007F4B4C">
      <w:r>
        <w:t>наличие результатов сбора и анализа информации о рынке объектов недвижимости;</w:t>
      </w:r>
    </w:p>
    <w:p w:rsidR="00000000" w:rsidRDefault="007F4B4C">
      <w:r>
        <w:t>единообразие в структурир</w:t>
      </w:r>
      <w:r>
        <w:t>овании рыночной информации;</w:t>
      </w:r>
    </w:p>
    <w:p w:rsidR="00000000" w:rsidRDefault="007F4B4C">
      <w:r>
        <w:t xml:space="preserve">соблюдение требований к кодировке (при ее проведении) объектов недвижимости при проведении анализа рынка недвижимости в части соответствия группам (подгруппам), используемым при определении кадастровой стоимости, по результатам </w:t>
      </w:r>
      <w:r>
        <w:t>выборочной проверки;</w:t>
      </w:r>
    </w:p>
    <w:p w:rsidR="00000000" w:rsidRDefault="007F4B4C">
      <w:r>
        <w:lastRenderedPageBreak/>
        <w:t>соблюдение требований к формату файлов, в форме которых представлены документы, удостоверяющие подлинность информации;</w:t>
      </w:r>
    </w:p>
    <w:p w:rsidR="00000000" w:rsidRDefault="007F4B4C">
      <w:r>
        <w:t>отражение данных, использованных в расчетах при проведении оценочного зонирования, на картографическом материале;</w:t>
      </w:r>
    </w:p>
    <w:p w:rsidR="00000000" w:rsidRDefault="007F4B4C">
      <w:r>
        <w:t>от</w:t>
      </w:r>
      <w:r>
        <w:t>сутствие объектов недвижимости, строительство которых не завершено, в группах (подгруппах) объектов недвижимости, строительство которых завершено, сформированных при проведении группировки объектов недвижимости в рамках определения кадастровой стоимости;</w:t>
      </w:r>
    </w:p>
    <w:p w:rsidR="00000000" w:rsidRDefault="007F4B4C">
      <w:r>
        <w:t>о</w:t>
      </w:r>
      <w:r>
        <w:t>тсутствие объектов недвижимости, отнесенных к нескольким (более 1) группам (подгруппам) при проведении группировки объектов недвижимости в рамках определения кадастровой стоимости;</w:t>
      </w:r>
    </w:p>
    <w:p w:rsidR="00000000" w:rsidRDefault="007F4B4C">
      <w:bookmarkStart w:id="15" w:name="sub_1092"/>
      <w:r>
        <w:t>б) наличие следующих документов:</w:t>
      </w:r>
    </w:p>
    <w:bookmarkEnd w:id="15"/>
    <w:p w:rsidR="00000000" w:rsidRDefault="007F4B4C">
      <w:r>
        <w:t>итоговый документ, составл</w:t>
      </w:r>
      <w:r>
        <w:t>енный по результатам определения кадастровой стоимости, соответствующий установленным требованиям;</w:t>
      </w:r>
    </w:p>
    <w:p w:rsidR="00000000" w:rsidRDefault="007F4B4C">
      <w:r>
        <w:t>письменное подтверждение согласования уполномоченным органом и органами местного самоуправления, на территории которых расположены объекты недвижимости, видо</w:t>
      </w:r>
      <w:r>
        <w:t>в использования объектов недвижимости.</w:t>
      </w:r>
    </w:p>
    <w:p w:rsidR="00000000" w:rsidRDefault="007F4B4C"/>
    <w:p w:rsidR="00000000" w:rsidRDefault="007F4B4C">
      <w:pPr>
        <w:pStyle w:val="1"/>
      </w:pPr>
      <w:bookmarkStart w:id="16" w:name="sub_1300"/>
      <w:r>
        <w:t>III. Меры по контролю за устранением выявленных нарушений</w:t>
      </w:r>
    </w:p>
    <w:bookmarkEnd w:id="16"/>
    <w:p w:rsidR="00000000" w:rsidRDefault="007F4B4C"/>
    <w:p w:rsidR="00000000" w:rsidRDefault="007F4B4C">
      <w:bookmarkStart w:id="17" w:name="sub_1010"/>
      <w:r>
        <w:t>10. Результаты проверки соблюдения порядка проведения государственной кадастровой оценки оформляются в соответствии с требованиями, у</w:t>
      </w:r>
      <w:r>
        <w:t xml:space="preserve">становленными </w:t>
      </w:r>
      <w:hyperlink r:id="rId12" w:history="1">
        <w:r>
          <w:rPr>
            <w:rStyle w:val="a4"/>
          </w:rPr>
          <w:t>статьей 16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F4B4C">
      <w:bookmarkStart w:id="18" w:name="sub_1011"/>
      <w:bookmarkEnd w:id="17"/>
      <w:r>
        <w:t>11. В случае выявления нарушений, связанных с несоблюдением порядка проведения государственной кадастровой оценки, в том числе методических указаний, Федеральная служба государственной регистрации, кадастра и картографии выдает предписание о</w:t>
      </w:r>
      <w:r>
        <w:t xml:space="preserve">б устранении выявленных нарушений по </w:t>
      </w:r>
      <w:hyperlink r:id="rId13" w:history="1">
        <w:r>
          <w:rPr>
            <w:rStyle w:val="a4"/>
          </w:rPr>
          <w:t>форме</w:t>
        </w:r>
      </w:hyperlink>
      <w:r>
        <w:t>, установленной Министерством экономического развития Российской Федерации.</w:t>
      </w:r>
    </w:p>
    <w:bookmarkEnd w:id="18"/>
    <w:p w:rsidR="007F4B4C" w:rsidRDefault="007F4B4C"/>
    <w:sectPr w:rsidR="007F4B4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1F2"/>
    <w:rsid w:val="004941F2"/>
    <w:rsid w:val="007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47&amp;sub=830" TargetMode="External"/><Relationship Id="rId13" Type="http://schemas.openxmlformats.org/officeDocument/2006/relationships/hyperlink" Target="http://ivo.garant.ru/document?id=71649086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333956&amp;sub=95" TargetMode="External"/><Relationship Id="rId12" Type="http://schemas.openxmlformats.org/officeDocument/2006/relationships/hyperlink" Target="http://ivo.garant.ru/document?id=12064247&amp;sub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95" TargetMode="External"/><Relationship Id="rId11" Type="http://schemas.openxmlformats.org/officeDocument/2006/relationships/hyperlink" Target="http://ivo.garant.ru/document?id=12064247&amp;sub=10" TargetMode="External"/><Relationship Id="rId5" Type="http://schemas.openxmlformats.org/officeDocument/2006/relationships/hyperlink" Target="http://ivo.garant.ru/document?id=71570732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64247&amp;sub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4247&amp;sub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7118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2018-02-13T08:57:00Z</dcterms:created>
  <dcterms:modified xsi:type="dcterms:W3CDTF">2018-02-13T08:57:00Z</dcterms:modified>
</cp:coreProperties>
</file>